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87F" w:rsidRDefault="0044781F" w:rsidP="0044781F">
      <w:pPr>
        <w:ind w:left="-874"/>
        <w:rPr>
          <w:rtl/>
        </w:rPr>
      </w:pPr>
      <w:bookmarkStart w:id="0" w:name="_GoBack"/>
      <w:r>
        <w:rPr>
          <w:rFonts w:ascii="Arial" w:hAnsi="Arial" w:cs="Arial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3872" behindDoc="0" locked="0" layoutInCell="1" allowOverlap="1" wp14:anchorId="72A220BC">
            <wp:simplePos x="0" y="0"/>
            <wp:positionH relativeFrom="column">
              <wp:posOffset>5112385</wp:posOffset>
            </wp:positionH>
            <wp:positionV relativeFrom="paragraph">
              <wp:posOffset>-419100</wp:posOffset>
            </wp:positionV>
            <wp:extent cx="838200" cy="1038225"/>
            <wp:effectExtent l="0" t="0" r="0" b="0"/>
            <wp:wrapSquare wrapText="bothSides"/>
            <wp:docPr id="7" name="صورة 7" descr="http://srv1.eulc.edu.eg/eulc_v5/libraries/images/soh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rv1.eulc.edu.eg/eulc_v5/libraries/images/sohag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7128"/>
        <w:gridCol w:w="68"/>
      </w:tblGrid>
      <w:tr w:rsidR="0023587F" w:rsidTr="0023587F">
        <w:trPr>
          <w:tblCellSpacing w:w="0" w:type="dxa"/>
        </w:trPr>
        <w:tc>
          <w:tcPr>
            <w:tcW w:w="250" w:type="pct"/>
            <w:noWrap/>
            <w:vAlign w:val="center"/>
            <w:hideMark/>
          </w:tcPr>
          <w:p w:rsidR="0023587F" w:rsidRDefault="0023587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جامعة سوهاج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كلية الطب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الرسائل الجامعية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الدكتوراه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دكتوراه انجليزى </w:t>
            </w:r>
          </w:p>
        </w:tc>
        <w:tc>
          <w:tcPr>
            <w:tcW w:w="4500" w:type="pct"/>
            <w:vAlign w:val="center"/>
            <w:hideMark/>
          </w:tcPr>
          <w:p w:rsidR="0023587F" w:rsidRDefault="0044781F">
            <w:pPr>
              <w:bidi w:val="0"/>
              <w:jc w:val="center"/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تقرير بمقتنيات المكتب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ة</w:t>
            </w:r>
          </w:p>
        </w:tc>
        <w:tc>
          <w:tcPr>
            <w:tcW w:w="250" w:type="pct"/>
            <w:vAlign w:val="center"/>
            <w:hideMark/>
          </w:tcPr>
          <w:p w:rsidR="0023587F" w:rsidRDefault="0023587F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23587F" w:rsidRDefault="0023587F" w:rsidP="0023587F">
      <w:pPr>
        <w:bidi w:val="0"/>
      </w:pPr>
    </w:p>
    <w:tbl>
      <w:tblPr>
        <w:bidiVisual/>
        <w:tblW w:w="5913" w:type="pct"/>
        <w:tblCellSpacing w:w="15" w:type="dxa"/>
        <w:tblInd w:w="-7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2167"/>
        <w:gridCol w:w="4596"/>
        <w:gridCol w:w="2807"/>
      </w:tblGrid>
      <w:tr w:rsidR="0023587F" w:rsidTr="0023587F">
        <w:trPr>
          <w:trHeight w:val="345"/>
          <w:tblCellSpacing w:w="15" w:type="dxa"/>
        </w:trPr>
        <w:tc>
          <w:tcPr>
            <w:tcW w:w="176" w:type="pct"/>
            <w:shd w:val="clear" w:color="auto" w:fill="F5F5F5"/>
            <w:vAlign w:val="center"/>
            <w:hideMark/>
          </w:tcPr>
          <w:p w:rsidR="0023587F" w:rsidRDefault="0023587F">
            <w:pPr>
              <w:rPr>
                <w:rFonts w:ascii="Arial" w:hAnsi="Arial" w:cs="Arial"/>
                <w:b/>
                <w:bCs/>
                <w:color w:val="000011"/>
              </w:rPr>
            </w:pPr>
            <w:r>
              <w:rPr>
                <w:rFonts w:ascii="Arial" w:hAnsi="Arial" w:cs="Arial"/>
                <w:b/>
                <w:bCs/>
                <w:color w:val="000011"/>
                <w:rtl/>
              </w:rPr>
              <w:t> </w:t>
            </w:r>
          </w:p>
        </w:tc>
        <w:tc>
          <w:tcPr>
            <w:tcW w:w="1073" w:type="pct"/>
            <w:shd w:val="clear" w:color="auto" w:fill="F5F5F5"/>
            <w:vAlign w:val="center"/>
            <w:hideMark/>
          </w:tcPr>
          <w:p w:rsidR="0023587F" w:rsidRDefault="0023587F">
            <w:pPr>
              <w:rPr>
                <w:rFonts w:ascii="Arial" w:hAnsi="Arial" w:cs="Arial"/>
                <w:b/>
                <w:bCs/>
                <w:color w:val="000011"/>
              </w:rPr>
            </w:pPr>
            <w:r>
              <w:rPr>
                <w:rFonts w:ascii="Arial" w:hAnsi="Arial" w:cs="Arial"/>
                <w:b/>
                <w:bCs/>
                <w:color w:val="000011"/>
                <w:rtl/>
              </w:rPr>
              <w:t>المؤلف</w:t>
            </w:r>
          </w:p>
        </w:tc>
        <w:tc>
          <w:tcPr>
            <w:tcW w:w="2292" w:type="pct"/>
            <w:shd w:val="clear" w:color="auto" w:fill="F5F5F5"/>
            <w:vAlign w:val="center"/>
            <w:hideMark/>
          </w:tcPr>
          <w:p w:rsidR="0023587F" w:rsidRDefault="0023587F">
            <w:pPr>
              <w:rPr>
                <w:rFonts w:ascii="Arial" w:hAnsi="Arial" w:cs="Arial"/>
                <w:b/>
                <w:bCs/>
                <w:color w:val="000011"/>
              </w:rPr>
            </w:pPr>
            <w:r>
              <w:rPr>
                <w:rFonts w:ascii="Arial" w:hAnsi="Arial" w:cs="Arial"/>
                <w:b/>
                <w:bCs/>
                <w:color w:val="000011"/>
                <w:rtl/>
              </w:rPr>
              <w:t>العنوان</w:t>
            </w:r>
          </w:p>
        </w:tc>
        <w:tc>
          <w:tcPr>
            <w:tcW w:w="1386" w:type="pct"/>
            <w:shd w:val="clear" w:color="auto" w:fill="F5F5F5"/>
            <w:vAlign w:val="center"/>
            <w:hideMark/>
          </w:tcPr>
          <w:p w:rsidR="0023587F" w:rsidRDefault="0023587F">
            <w:pPr>
              <w:rPr>
                <w:rFonts w:ascii="Arial" w:hAnsi="Arial" w:cs="Arial"/>
                <w:b/>
                <w:bCs/>
                <w:color w:val="000011"/>
              </w:rPr>
            </w:pPr>
            <w:r>
              <w:rPr>
                <w:rFonts w:ascii="Arial" w:hAnsi="Arial" w:cs="Arial"/>
                <w:b/>
                <w:bCs/>
                <w:color w:val="000011"/>
                <w:rtl/>
              </w:rPr>
              <w:t xml:space="preserve">المجموعة المنتمي إليها </w:t>
            </w:r>
          </w:p>
        </w:tc>
      </w:tr>
      <w:tr w:rsidR="0023587F" w:rsidTr="0023587F">
        <w:trPr>
          <w:trHeight w:val="345"/>
          <w:tblCellSpacing w:w="15" w:type="dxa"/>
        </w:trPr>
        <w:tc>
          <w:tcPr>
            <w:tcW w:w="176" w:type="pct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1)</w:t>
            </w:r>
          </w:p>
        </w:tc>
        <w:tc>
          <w:tcPr>
            <w:tcW w:w="1073" w:type="pct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Ahmed, Islam Mokhtar</w:t>
            </w: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, </w:t>
            </w:r>
          </w:p>
        </w:tc>
        <w:tc>
          <w:tcPr>
            <w:tcW w:w="2292" w:type="pct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Effects of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Dexmedetomedine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on the inflammatory responses in patients</w:t>
            </w: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undergoing major abdominal surgeries</w:t>
            </w: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 xml:space="preserve"> / </w:t>
            </w:r>
          </w:p>
        </w:tc>
        <w:tc>
          <w:tcPr>
            <w:tcW w:w="1386" w:type="pct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Anaesthesiologt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23587F" w:rsidTr="0023587F">
        <w:trPr>
          <w:trHeight w:val="345"/>
          <w:tblCellSpacing w:w="15" w:type="dxa"/>
        </w:trPr>
        <w:tc>
          <w:tcPr>
            <w:tcW w:w="176" w:type="pct"/>
            <w:shd w:val="clear" w:color="auto" w:fill="F4F8FF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2)</w:t>
            </w:r>
          </w:p>
        </w:tc>
        <w:tc>
          <w:tcPr>
            <w:tcW w:w="1073" w:type="pct"/>
            <w:shd w:val="clear" w:color="auto" w:fill="F4F8FF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Abd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Elkareem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, Ayman Mohamed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Mohamed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. </w:t>
            </w:r>
          </w:p>
        </w:tc>
        <w:tc>
          <w:tcPr>
            <w:tcW w:w="2292" w:type="pct"/>
            <w:shd w:val="clear" w:color="auto" w:fill="F4F8FF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Transforaminal Nerve Roots Steroid Injections Versus Pulsed Radiofrequency</w:t>
            </w: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Application 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For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Treatment of chronic Low</w:t>
            </w: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Back Pain</w:t>
            </w: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386" w:type="pct"/>
            <w:shd w:val="clear" w:color="auto" w:fill="F4F8FF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Anaesthesiologt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23587F" w:rsidTr="0023587F">
        <w:trPr>
          <w:trHeight w:val="345"/>
          <w:tblCellSpacing w:w="15" w:type="dxa"/>
        </w:trPr>
        <w:tc>
          <w:tcPr>
            <w:tcW w:w="176" w:type="pct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3)</w:t>
            </w:r>
          </w:p>
        </w:tc>
        <w:tc>
          <w:tcPr>
            <w:tcW w:w="1073" w:type="pct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Abbas, Naglaa Hammam</w:t>
            </w: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. </w:t>
            </w:r>
          </w:p>
        </w:tc>
        <w:tc>
          <w:tcPr>
            <w:tcW w:w="2292" w:type="pct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Effects 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Administration of Tramadol Hydrochloride On The Histological</w:t>
            </w: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Structure Of The Liver And The Kidney And The Possible Protective Role Of</w:t>
            </w: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Curcumin In Adult Albino Rats</w:t>
            </w: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 xml:space="preserve"> / </w:t>
            </w:r>
          </w:p>
        </w:tc>
        <w:tc>
          <w:tcPr>
            <w:tcW w:w="1386" w:type="pct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Anatomy</w:t>
            </w: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23587F" w:rsidTr="0023587F">
        <w:trPr>
          <w:trHeight w:val="345"/>
          <w:tblCellSpacing w:w="15" w:type="dxa"/>
        </w:trPr>
        <w:tc>
          <w:tcPr>
            <w:tcW w:w="176" w:type="pct"/>
            <w:shd w:val="clear" w:color="auto" w:fill="F4F8FF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4)</w:t>
            </w:r>
          </w:p>
        </w:tc>
        <w:tc>
          <w:tcPr>
            <w:tcW w:w="1073" w:type="pct"/>
            <w:shd w:val="clear" w:color="auto" w:fill="F4F8FF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Abd El-Latif, Ashraf Ahmed</w:t>
            </w: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. </w:t>
            </w:r>
          </w:p>
        </w:tc>
        <w:tc>
          <w:tcPr>
            <w:tcW w:w="2292" w:type="pct"/>
            <w:shd w:val="clear" w:color="auto" w:fill="F4F8FF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Y-Chromosome Microdeletion Analysis in Infertile Men from Upper Egypt</w:t>
            </w: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 xml:space="preserve"> / </w:t>
            </w:r>
          </w:p>
        </w:tc>
        <w:tc>
          <w:tcPr>
            <w:tcW w:w="1386" w:type="pct"/>
            <w:shd w:val="clear" w:color="auto" w:fill="F4F8FF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Dermatology</w:t>
            </w: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23587F" w:rsidTr="0023587F">
        <w:trPr>
          <w:trHeight w:val="345"/>
          <w:tblCellSpacing w:w="15" w:type="dxa"/>
        </w:trPr>
        <w:tc>
          <w:tcPr>
            <w:tcW w:w="176" w:type="pct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5)</w:t>
            </w:r>
          </w:p>
        </w:tc>
        <w:tc>
          <w:tcPr>
            <w:tcW w:w="1073" w:type="pct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Ahmad, Islam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Awny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. </w:t>
            </w:r>
          </w:p>
        </w:tc>
        <w:tc>
          <w:tcPr>
            <w:tcW w:w="2292" w:type="pct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Internal limiting membrane peeling Vs no peeling in primary vitrectomy for</w:t>
            </w: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macula off retinal 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detachment</w:t>
            </w: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 xml:space="preserve"> :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386" w:type="pct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Ophthalmology</w:t>
            </w: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23587F" w:rsidTr="0023587F">
        <w:trPr>
          <w:trHeight w:val="345"/>
          <w:tblCellSpacing w:w="15" w:type="dxa"/>
        </w:trPr>
        <w:tc>
          <w:tcPr>
            <w:tcW w:w="176" w:type="pct"/>
            <w:shd w:val="clear" w:color="auto" w:fill="F4F8FF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6)</w:t>
            </w:r>
          </w:p>
        </w:tc>
        <w:tc>
          <w:tcPr>
            <w:tcW w:w="1073" w:type="pct"/>
            <w:shd w:val="clear" w:color="auto" w:fill="F4F8FF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Mahmoud, Mona Abo-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Alkasem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. </w:t>
            </w:r>
          </w:p>
        </w:tc>
        <w:tc>
          <w:tcPr>
            <w:tcW w:w="2292" w:type="pct"/>
            <w:shd w:val="clear" w:color="auto" w:fill="F4F8FF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Effect of Intrathecal Methotrexate Injection on Neurocognitive Functions in</w:t>
            </w: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Children with 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Non Hodgkin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Lymphoma after Treatment</w:t>
            </w: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 xml:space="preserve"> / </w:t>
            </w:r>
          </w:p>
        </w:tc>
        <w:tc>
          <w:tcPr>
            <w:tcW w:w="1386" w:type="pct"/>
            <w:shd w:val="clear" w:color="auto" w:fill="F4F8FF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Pediatrics</w:t>
            </w: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23587F" w:rsidTr="0023587F">
        <w:trPr>
          <w:trHeight w:val="345"/>
          <w:tblCellSpacing w:w="15" w:type="dxa"/>
        </w:trPr>
        <w:tc>
          <w:tcPr>
            <w:tcW w:w="176" w:type="pct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7)</w:t>
            </w:r>
          </w:p>
        </w:tc>
        <w:tc>
          <w:tcPr>
            <w:tcW w:w="1073" w:type="pct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Ali, Rabab Hussein</w:t>
            </w: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. </w:t>
            </w:r>
          </w:p>
        </w:tc>
        <w:tc>
          <w:tcPr>
            <w:tcW w:w="2292" w:type="pct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Assessment of Joint inflammatory activity in rheumatoid 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arthritis</w:t>
            </w: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 xml:space="preserve"> :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386" w:type="pct"/>
            <w:vAlign w:val="center"/>
            <w:hideMark/>
          </w:tcPr>
          <w:p w:rsidR="0023587F" w:rsidRDefault="002358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Rheumatology</w:t>
            </w: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&amp;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Rehabilitation</w:t>
            </w: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 </w:t>
            </w:r>
          </w:p>
        </w:tc>
      </w:tr>
    </w:tbl>
    <w:p w:rsidR="0023587F" w:rsidRDefault="0044781F" w:rsidP="0023587F">
      <w:pPr>
        <w:shd w:val="clear" w:color="auto" w:fill="FFFFFF"/>
        <w:bidi w:val="0"/>
        <w:rPr>
          <w:vanish/>
        </w:rPr>
      </w:pPr>
      <w:hyperlink r:id="rId5" w:history="1">
        <w:r w:rsidR="0023587F">
          <w:rPr>
            <w:rStyle w:val="Hyperlink"/>
            <w:vanish/>
          </w:rPr>
          <w:t>×</w:t>
        </w:r>
      </w:hyperlink>
      <w:r w:rsidR="0023587F">
        <w:rPr>
          <w:vanish/>
        </w:rPr>
        <w:t xml:space="preserve"> </w:t>
      </w:r>
    </w:p>
    <w:p w:rsidR="0023587F" w:rsidRDefault="0023587F" w:rsidP="0044781F">
      <w:pPr>
        <w:pStyle w:val="Heading3"/>
        <w:shd w:val="clear" w:color="auto" w:fill="FFFFFF"/>
        <w:rPr>
          <w:vanish/>
        </w:rPr>
      </w:pPr>
    </w:p>
    <w:p w:rsidR="0023587F" w:rsidRDefault="0023587F">
      <w:pPr>
        <w:rPr>
          <w:lang w:bidi="ar-EG"/>
        </w:rPr>
      </w:pPr>
    </w:p>
    <w:sectPr w:rsidR="0023587F" w:rsidSect="00DB327E"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27E"/>
    <w:rsid w:val="00186610"/>
    <w:rsid w:val="0023587F"/>
    <w:rsid w:val="00313A89"/>
    <w:rsid w:val="003934ED"/>
    <w:rsid w:val="00437FFA"/>
    <w:rsid w:val="0044213F"/>
    <w:rsid w:val="0044781F"/>
    <w:rsid w:val="004D6D1B"/>
    <w:rsid w:val="00DB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CBB9A6E"/>
  <w15:docId w15:val="{C15E2B49-7FD2-478F-9015-F3869410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6610"/>
    <w:pPr>
      <w:bidi/>
    </w:pPr>
  </w:style>
  <w:style w:type="paragraph" w:styleId="Heading3">
    <w:name w:val="heading 3"/>
    <w:basedOn w:val="Normal"/>
    <w:link w:val="Heading3Char"/>
    <w:uiPriority w:val="9"/>
    <w:qFormat/>
    <w:rsid w:val="00DB327E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B327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B32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1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AAAAA"/>
            <w:right w:val="none" w:sz="0" w:space="0" w:color="auto"/>
          </w:divBdr>
        </w:div>
      </w:divsChild>
    </w:div>
    <w:div w:id="12079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AAAAA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rv1.eulc.edu.eg/eulc_v5/Libraries/Reports/Default.aspx?fn=viewData&amp;ScopeID=1.11.20.5.2.2.&amp;ReportTitle=+%D8%AA%D9%82%D8%B1%D9%8A%D8%B1+%D8%A8%D9%85%D9%82%D8%AA%D9%86%D9%8A%D8%A7%D8%AA+%D8%A7%D9%84%D9%85%D9%83%D8%AA%D8%A8%D8%A9+&amp;ReportItems=Author&amp;ReportItems=Title&amp;ReportItems=collection&amp;Item_Type=&amp;SearchResultHistory=&amp;DateType=library.f27&amp;StartDate=25%2F9%2F2018&amp;EndDate=10%2F10%2F2018&amp;UseGN=1&amp;StartGN=2737&amp;EndGN=2797&amp;StartClass=&amp;EndClass=&amp;f24=&amp;f12=&amp;pageSize=15&amp;onePage=1&amp;FontSize=10&amp;OrderFeild=collection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sezar</dc:creator>
  <cp:keywords/>
  <dc:description/>
  <cp:lastModifiedBy>Afaak.Tech</cp:lastModifiedBy>
  <cp:revision>4</cp:revision>
  <dcterms:created xsi:type="dcterms:W3CDTF">2018-10-10T10:07:00Z</dcterms:created>
  <dcterms:modified xsi:type="dcterms:W3CDTF">2018-10-10T18:48:00Z</dcterms:modified>
</cp:coreProperties>
</file>